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CB" w:rsidRDefault="007E2A9D" w:rsidP="00A668CB">
      <w:pPr>
        <w:jc w:val="center"/>
        <w:rPr>
          <w:color w:val="3399CC"/>
        </w:rPr>
      </w:pPr>
      <w:r>
        <w:rPr>
          <w:rFonts w:ascii="Arial,Bold" w:hAnsi="Arial,Bold" w:cs="Arial,Bold"/>
          <w:b/>
          <w:bCs/>
          <w:color w:val="339ACD"/>
          <w:sz w:val="32"/>
          <w:szCs w:val="32"/>
        </w:rPr>
        <w:t>Review Team Confidentiality Agreement</w:t>
      </w:r>
      <w:r w:rsidR="00A668CB">
        <w:rPr>
          <w:rFonts w:ascii="Arial" w:hAnsi="Arial" w:cs="Arial"/>
          <w:b/>
          <w:bCs/>
          <w:noProof/>
          <w:color w:val="40C0C0"/>
          <w:sz w:val="32"/>
          <w:szCs w:val="32"/>
        </w:rPr>
        <w:drawing>
          <wp:inline distT="0" distB="0" distL="0" distR="0" wp14:anchorId="05FA9A2A" wp14:editId="79F8DFCC">
            <wp:extent cx="3803904" cy="36576"/>
            <wp:effectExtent l="0" t="0" r="0" b="190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CB" w:rsidRDefault="00A668CB" w:rsidP="00A668CB">
      <w:pPr>
        <w:rPr>
          <w:color w:val="3399CC"/>
        </w:rPr>
      </w:pPr>
    </w:p>
    <w:p w:rsidR="007E2A9D" w:rsidRPr="007E2A9D" w:rsidRDefault="007E2A9D" w:rsidP="007E2A9D">
      <w:pPr>
        <w:autoSpaceDE w:val="0"/>
        <w:autoSpaceDN w:val="0"/>
        <w:adjustRightInd w:val="0"/>
        <w:rPr>
          <w:rFonts w:ascii="BookAntiqua" w:hAnsi="BookAntiqua" w:cs="BookAntiqua"/>
          <w:sz w:val="24"/>
          <w:szCs w:val="20"/>
        </w:rPr>
      </w:pPr>
      <w:r w:rsidRPr="007E2A9D">
        <w:rPr>
          <w:rFonts w:ascii="BookAntiqua" w:hAnsi="BookAntiqua" w:cs="BookAntiqua"/>
          <w:sz w:val="24"/>
          <w:szCs w:val="20"/>
        </w:rPr>
        <w:t>The purpose of a Child Death Review Team is to conduct a thorough examination of each child death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in _____________ jurisdiction by the ____________ named Child Death Review Team.</w:t>
      </w:r>
    </w:p>
    <w:p w:rsidR="007E2A9D" w:rsidRPr="007E2A9D" w:rsidRDefault="007E2A9D" w:rsidP="007E2A9D">
      <w:pPr>
        <w:autoSpaceDE w:val="0"/>
        <w:autoSpaceDN w:val="0"/>
        <w:adjustRightInd w:val="0"/>
        <w:rPr>
          <w:rFonts w:ascii="BookAntiqua" w:hAnsi="BookAntiqua" w:cs="BookAntiqua"/>
          <w:sz w:val="24"/>
          <w:szCs w:val="20"/>
        </w:rPr>
      </w:pPr>
    </w:p>
    <w:p w:rsidR="007E2A9D" w:rsidRPr="007E2A9D" w:rsidRDefault="007E2A9D" w:rsidP="007E2A9D">
      <w:pPr>
        <w:autoSpaceDE w:val="0"/>
        <w:autoSpaceDN w:val="0"/>
        <w:adjustRightInd w:val="0"/>
        <w:rPr>
          <w:rFonts w:ascii="BookAntiqua" w:hAnsi="BookAntiqua" w:cs="BookAntiqua"/>
          <w:sz w:val="24"/>
          <w:szCs w:val="20"/>
        </w:rPr>
      </w:pPr>
      <w:r w:rsidRPr="007E2A9D">
        <w:rPr>
          <w:rFonts w:ascii="BookAntiqua" w:hAnsi="BookAntiqua" w:cs="BookAntiqua"/>
          <w:sz w:val="24"/>
          <w:szCs w:val="20"/>
        </w:rPr>
        <w:t>In order to assure a coordinated response that fully addresses all systemic concerns surrounding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child fatalities, all relevant data, including historical information concerning the deceased child and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his or her family, must be shared at team reviews. Much of this information is protected from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disclosure by law, especially medical and child abuse/neglect information. Therefore, team reviews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are closed to the public, and confidential information cannot be lawfully discussed unless the public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is excluded. In no case should any team member or designee disclose any information regarding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team decisions outside the team, other than pursuant to team confidentiality guidelines. Failure to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observe this procedure may violate various confidentiality statutes that contain penalties. Any agency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team member may make a public statement about the general purpose or nature of the child death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  <w:r w:rsidRPr="007E2A9D">
        <w:rPr>
          <w:rFonts w:ascii="BookAntiqua" w:hAnsi="BookAntiqua" w:cs="BookAntiqua"/>
          <w:sz w:val="24"/>
          <w:szCs w:val="20"/>
        </w:rPr>
        <w:t>review process, as long as it is not identified with a specific case.</w:t>
      </w:r>
      <w:r w:rsidRPr="007E2A9D">
        <w:rPr>
          <w:rFonts w:ascii="BookAntiqua" w:hAnsi="BookAntiqua" w:cs="BookAntiqua"/>
          <w:sz w:val="24"/>
          <w:szCs w:val="20"/>
        </w:rPr>
        <w:t xml:space="preserve"> </w:t>
      </w:r>
    </w:p>
    <w:p w:rsidR="007E2A9D" w:rsidRPr="007E2A9D" w:rsidRDefault="007E2A9D" w:rsidP="007E2A9D">
      <w:pPr>
        <w:autoSpaceDE w:val="0"/>
        <w:autoSpaceDN w:val="0"/>
        <w:adjustRightInd w:val="0"/>
        <w:rPr>
          <w:rFonts w:ascii="BookAntiqua" w:hAnsi="BookAntiqua" w:cs="BookAntiqua"/>
          <w:sz w:val="24"/>
          <w:szCs w:val="20"/>
        </w:rPr>
      </w:pPr>
    </w:p>
    <w:p w:rsidR="007E2A9D" w:rsidRPr="007E2A9D" w:rsidRDefault="007E2A9D" w:rsidP="007E2A9D">
      <w:pPr>
        <w:autoSpaceDE w:val="0"/>
        <w:autoSpaceDN w:val="0"/>
        <w:adjustRightInd w:val="0"/>
        <w:rPr>
          <w:rFonts w:ascii="BookAntiqua" w:hAnsi="BookAntiqua" w:cs="BookAntiqua"/>
          <w:sz w:val="24"/>
          <w:szCs w:val="20"/>
        </w:rPr>
      </w:pPr>
      <w:r w:rsidRPr="007E2A9D">
        <w:rPr>
          <w:rFonts w:ascii="BookAntiqua" w:hAnsi="BookAntiqua" w:cs="BookAntiqua"/>
          <w:sz w:val="24"/>
          <w:szCs w:val="20"/>
        </w:rPr>
        <w:t>The undersigned agree to abide by the terms of this confidentiality agreement.</w:t>
      </w:r>
    </w:p>
    <w:p w:rsidR="007E2A9D" w:rsidRPr="007E2A9D" w:rsidRDefault="007E2A9D" w:rsidP="007E2A9D">
      <w:pPr>
        <w:rPr>
          <w:rFonts w:ascii="BookAntiqua" w:hAnsi="BookAntiqua" w:cs="BookAntiqua"/>
          <w:sz w:val="24"/>
          <w:szCs w:val="20"/>
        </w:rPr>
      </w:pPr>
    </w:p>
    <w:p w:rsidR="00A668CB" w:rsidRPr="007E2A9D" w:rsidRDefault="007E2A9D" w:rsidP="007E2A9D">
      <w:pPr>
        <w:rPr>
          <w:color w:val="3399CC"/>
          <w:sz w:val="28"/>
        </w:rPr>
      </w:pPr>
      <w:r w:rsidRPr="007E2A9D">
        <w:rPr>
          <w:rFonts w:ascii="BookAntiqua" w:hAnsi="BookAntiqua" w:cs="BookAntiqua"/>
          <w:sz w:val="24"/>
          <w:szCs w:val="20"/>
        </w:rPr>
        <w:t xml:space="preserve">Name </w:t>
      </w:r>
      <w:r>
        <w:rPr>
          <w:rFonts w:ascii="BookAntiqua" w:hAnsi="BookAntiqua" w:cs="BookAntiqua"/>
          <w:sz w:val="24"/>
          <w:szCs w:val="20"/>
        </w:rPr>
        <w:tab/>
      </w:r>
      <w:r>
        <w:rPr>
          <w:rFonts w:ascii="BookAntiqua" w:hAnsi="BookAntiqua" w:cs="BookAntiqua"/>
          <w:sz w:val="24"/>
          <w:szCs w:val="20"/>
        </w:rPr>
        <w:tab/>
      </w:r>
      <w:r>
        <w:rPr>
          <w:rFonts w:ascii="BookAntiqua" w:hAnsi="BookAntiqua" w:cs="BookAntiqua"/>
          <w:sz w:val="24"/>
          <w:szCs w:val="20"/>
        </w:rPr>
        <w:tab/>
      </w:r>
      <w:r>
        <w:rPr>
          <w:rFonts w:ascii="BookAntiqua" w:hAnsi="BookAntiqua" w:cs="BookAntiqua"/>
          <w:sz w:val="24"/>
          <w:szCs w:val="20"/>
        </w:rPr>
        <w:tab/>
      </w:r>
      <w:r>
        <w:rPr>
          <w:rFonts w:ascii="BookAntiqua" w:hAnsi="BookAntiqua" w:cs="BookAntiqua"/>
          <w:sz w:val="24"/>
          <w:szCs w:val="20"/>
        </w:rPr>
        <w:tab/>
      </w:r>
      <w:r>
        <w:rPr>
          <w:rFonts w:ascii="BookAntiqua" w:hAnsi="BookAntiqua" w:cs="BookAntiqua"/>
          <w:sz w:val="24"/>
          <w:szCs w:val="20"/>
        </w:rPr>
        <w:tab/>
      </w:r>
      <w:r>
        <w:rPr>
          <w:rFonts w:ascii="BookAntiqua" w:hAnsi="BookAntiqua" w:cs="BookAntiqua"/>
          <w:sz w:val="24"/>
          <w:szCs w:val="20"/>
        </w:rPr>
        <w:tab/>
      </w:r>
      <w:r w:rsidRPr="007E2A9D">
        <w:rPr>
          <w:rFonts w:ascii="BookAntiqua" w:hAnsi="BookAntiqua" w:cs="BookAntiqua"/>
          <w:sz w:val="24"/>
          <w:szCs w:val="20"/>
        </w:rPr>
        <w:t>Agency</w:t>
      </w:r>
    </w:p>
    <w:p w:rsidR="00657BDA" w:rsidRDefault="00657BDA" w:rsidP="00657BDA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4"/>
          <w:szCs w:val="24"/>
        </w:rPr>
      </w:pPr>
    </w:p>
    <w:p w:rsidR="00A668CB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</w:p>
    <w:p w:rsidR="007E2A9D" w:rsidRPr="007E2A9D" w:rsidRDefault="007E2A9D" w:rsidP="007E2A9D">
      <w:pPr>
        <w:spacing w:after="360"/>
      </w:pPr>
      <w:r w:rsidRPr="007E2A9D">
        <w:t>__________________________________</w:t>
      </w:r>
      <w:r w:rsidRPr="007E2A9D">
        <w:tab/>
      </w:r>
      <w:r w:rsidRPr="007E2A9D">
        <w:tab/>
        <w:t>________________________________</w:t>
      </w:r>
      <w:bookmarkStart w:id="0" w:name="_GoBack"/>
      <w:bookmarkEnd w:id="0"/>
    </w:p>
    <w:sectPr w:rsidR="007E2A9D" w:rsidRPr="007E2A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CB" w:rsidRDefault="00A668CB" w:rsidP="00A668CB">
      <w:r>
        <w:separator/>
      </w:r>
    </w:p>
  </w:endnote>
  <w:endnote w:type="continuationSeparator" w:id="0">
    <w:p w:rsidR="00A668CB" w:rsidRDefault="00A668CB" w:rsidP="00A6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DA" w:rsidRDefault="00657BDA" w:rsidP="00657BDA">
    <w:pPr>
      <w:autoSpaceDE w:val="0"/>
      <w:autoSpaceDN w:val="0"/>
      <w:adjustRightInd w:val="0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Tools for Teams</w:t>
    </w:r>
  </w:p>
  <w:p w:rsidR="00657BDA" w:rsidRDefault="00657BDA" w:rsidP="00657BDA">
    <w:pPr>
      <w:pStyle w:val="Footer"/>
      <w:jc w:val="right"/>
    </w:pPr>
    <w:r>
      <w:rPr>
        <w:rFonts w:ascii="Arial" w:hAnsi="Arial" w:cs="Arial"/>
        <w:color w:val="333333"/>
        <w:sz w:val="18"/>
        <w:szCs w:val="18"/>
      </w:rPr>
      <w:t>Copyright Michigan Public Health Institute September 2005</w:t>
    </w:r>
  </w:p>
  <w:p w:rsidR="00A668CB" w:rsidRDefault="00A6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CB" w:rsidRDefault="00A668CB" w:rsidP="00A668CB">
      <w:r>
        <w:separator/>
      </w:r>
    </w:p>
  </w:footnote>
  <w:footnote w:type="continuationSeparator" w:id="0">
    <w:p w:rsidR="00A668CB" w:rsidRDefault="00A668CB" w:rsidP="00A6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B"/>
    <w:rsid w:val="00234763"/>
    <w:rsid w:val="002D16E3"/>
    <w:rsid w:val="00554FBC"/>
    <w:rsid w:val="00657BDA"/>
    <w:rsid w:val="007E2A9D"/>
    <w:rsid w:val="00A668CB"/>
    <w:rsid w:val="00B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75B39-29B0-4B98-9CBC-FAC8E0D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CB"/>
  </w:style>
  <w:style w:type="paragraph" w:styleId="Footer">
    <w:name w:val="footer"/>
    <w:basedOn w:val="Normal"/>
    <w:link w:val="FooterChar"/>
    <w:uiPriority w:val="99"/>
    <w:unhideWhenUsed/>
    <w:rsid w:val="00A6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Esther Shaw</cp:lastModifiedBy>
  <cp:revision>3</cp:revision>
  <dcterms:created xsi:type="dcterms:W3CDTF">2017-06-06T19:26:00Z</dcterms:created>
  <dcterms:modified xsi:type="dcterms:W3CDTF">2017-06-06T19:30:00Z</dcterms:modified>
</cp:coreProperties>
</file>